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b w:val="0"/>
          <w:i w:val="0"/>
          <w:caps w:val="0"/>
          <w:color w:val="333333"/>
          <w:spacing w:val="0"/>
          <w:sz w:val="24"/>
          <w:szCs w:val="24"/>
        </w:rPr>
      </w:pPr>
      <w:r>
        <w:rPr>
          <w:rFonts w:hint="eastAsia" w:ascii="方正小标宋简体" w:hAnsi="方正小标宋简体" w:eastAsia="方正小标宋简体" w:cs="方正小标宋简体"/>
          <w:b w:val="0"/>
          <w:bCs/>
          <w:i w:val="0"/>
          <w:caps w:val="0"/>
          <w:color w:val="333333"/>
          <w:spacing w:val="0"/>
          <w:sz w:val="44"/>
          <w:szCs w:val="44"/>
          <w:bdr w:val="none" w:color="auto" w:sz="0" w:space="0"/>
          <w:shd w:val="clear" w:fill="FFFFFF"/>
        </w:rPr>
        <w:t>中华人民共和国商务部令</w:t>
      </w:r>
      <w:r>
        <w:rPr>
          <w:rFonts w:hint="eastAsia" w:ascii="宋体" w:hAnsi="宋体" w:eastAsia="宋体" w:cs="宋体"/>
          <w:b/>
          <w:i w:val="0"/>
          <w:caps w:val="0"/>
          <w:color w:val="333333"/>
          <w:spacing w:val="0"/>
          <w:sz w:val="36"/>
          <w:szCs w:val="36"/>
          <w:bdr w:val="none" w:color="auto" w:sz="0" w:space="0"/>
          <w:shd w:val="clear" w:fill="FFFFFF"/>
        </w:rPr>
        <w:br w:type="textWrapping"/>
      </w:r>
      <w:r>
        <w:rPr>
          <w:rFonts w:hint="eastAsia" w:ascii="楷体_GB2312" w:hAnsi="楷体_GB2312" w:eastAsia="楷体_GB2312" w:cs="楷体_GB2312"/>
          <w:b w:val="0"/>
          <w:bCs w:val="0"/>
          <w:i w:val="0"/>
          <w:caps w:val="0"/>
          <w:color w:val="333333"/>
          <w:spacing w:val="0"/>
          <w:sz w:val="32"/>
          <w:szCs w:val="32"/>
          <w:bdr w:val="none" w:color="auto" w:sz="0" w:space="0"/>
          <w:shd w:val="clear" w:fill="FFFFFF"/>
        </w:rPr>
        <w:t>2020年第2号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《报废机动车回收管理办法实施细则》已经本届商务部第25次部务会议审议通过，并经发展改革委、工业和信息化部、公安部、生态环境部、交通运输部、市场监管总局同意，现予公布，自2020年9月1日起施行。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right"/>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t>商务部部长 钟山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right"/>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t>发展改革委主任 何立峰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420"/>
        <w:jc w:val="right"/>
        <w:textAlignment w:val="auto"/>
        <w:rPr>
          <w:rFonts w:hint="eastAsia" w:ascii="宋体" w:hAnsi="宋体" w:eastAsia="宋体" w:cs="宋体"/>
          <w:b w:val="0"/>
          <w:i w:val="0"/>
          <w:caps w:val="0"/>
          <w:color w:val="333333"/>
          <w:spacing w:val="0"/>
          <w:sz w:val="24"/>
          <w:szCs w:val="24"/>
        </w:rPr>
      </w:pP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t>工业和信息化部部长 苗圩</w:t>
      </w: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t>公安部部长 赵克志</w:t>
      </w: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t>生态环境部部长 黄润秋</w:t>
      </w: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t>交通运输部部长 李小鹏</w:t>
      </w: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t>市场监管总局局长 肖亚庆</w:t>
      </w: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t>2020年7月18日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b w:val="0"/>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b w:val="0"/>
          <w:i w:val="0"/>
          <w:caps w:val="0"/>
          <w:color w:val="333333"/>
          <w:spacing w:val="0"/>
          <w:sz w:val="24"/>
          <w:szCs w:val="24"/>
        </w:rPr>
      </w:pPr>
      <w:bookmarkStart w:id="0" w:name="_GoBack"/>
      <w:r>
        <w:rPr>
          <w:rFonts w:hint="eastAsia" w:ascii="方正小标宋简体" w:hAnsi="方正小标宋简体" w:eastAsia="方正小标宋简体" w:cs="方正小标宋简体"/>
          <w:b w:val="0"/>
          <w:bCs/>
          <w:i w:val="0"/>
          <w:caps w:val="0"/>
          <w:color w:val="333333"/>
          <w:spacing w:val="0"/>
          <w:sz w:val="36"/>
          <w:szCs w:val="36"/>
          <w:bdr w:val="none" w:color="auto" w:sz="0" w:space="0"/>
          <w:shd w:val="clear" w:fill="FFFFFF"/>
        </w:rPr>
        <w:t>报废机动车回收管理办法实施细则</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第一条 为规范报废机动车回收拆解活动，加强报废机动车回收拆解行业管理，根据国务院《报废机动车回收管理办法》（以下简称《管理办法》），制定本细则。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第二条 在中华人民共和国境内从事报废机动车回收拆解活动，适用本细则。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第三条 国家鼓励报废机动车回收拆解行业市场化、专业化、集约化发展，推动完善报废机动车回收利用体系，提高回收利用效率和服务水平。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第四条 商务部负责组织全国报废机动车回收拆解的监督管理工作，发展改革委、工业和信息化部、公安部、生态环境部、交通运输部、市场监管总局等部门在各自职责范围内负责报废机动车有关监督管理工作。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第五条 省级商务主管部门负责实施报废机动车回收拆解企业（以下简称回收拆解企业）资质认定工作。县级以上地方商务主管部门对本行政区域内报废机动车回收拆解活动实施监督管理，促进行业健康有序发展。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县级以上地方公安机关依据职责及相关法律法规的规定，对报废机动车回收拆解行业治安状况、买卖伪造票证等活动实施监督管理，并依法处置。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县级以上地方生态环境主管部门依据职责对回收拆解企业回收拆解活动的环境污染防治工作进行监督管理，防止造成环境污染，并依据相关法律法规处理。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县级以上地方发展改革、工业和信息化、交通运输、市场监管部门在各自的职责范围内负责本行政区域内报废机动车有关监督管理工作。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第六条 报废机动车回收拆解行业协会、商会等应当制定行业规范，提供信息咨询、培训等服务，开展行业监测和预警分析，加强行业自律。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第二章 资质认定和管理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第七条 国家对回收拆解企业实行资质认定制度。未经资质认定，任何单位或者个人不得从事报废机动车回收拆解活动。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国家鼓励机动车生产企业从事报废机动车回收拆解活动，机动车生产企业按照国家有关规定承担生产者责任，应当向回收拆解企业提供报废机动车拆解指导手册等相关技术信息。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第八条 取得报废机动车回收拆解资质认定，应当具备下列条件：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（一）具有企业法人资格；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（二）拆解经营场地符合所在地城市总体规划或者国土空间规划及安全要求，不得建在居民区、商业区、饮用水水源保护区及其他环境敏感区内；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（三）符合国家标准《报废机动车回收拆解企业技术规范》（GB22128）的场地、设施设备、存储、拆解技术规范，以及相应的专业技术人员要求；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（四）符合环保标准《报废机动车拆解环境保护技术规范》（HJ348）要求；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（五）具有符合国家规定的生态环境保护制度，具备相应的污染防治措施，对拆解产生的固体废物有妥善处置方案。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第九条 申请资质认定的企业（以下简称申请企业）应当书面向拆解经营场地所在地省级商务主管部门或者通过商务部“全国汽车流通信息管理应用服务”系统提出申请，并提交下列书面材料：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（一）设立申请报告（应当载明申请企业的名称、法定代表人、注册资本、住所、拆解场所、统一社会信用代码等内容）；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（二）申请企业《营业执照》；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（三）申请企业章程；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（四）申请企业法定代表人身份证或者其他有效身份证件；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（五）拆解经营场地土地使用权、房屋产权证明或者租期10年以上的土地租赁合同或者土地使用权出租合同及房屋租赁证明材料；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（六）申请企业购置或者以融资租赁方式获取的用于报废机动车拆解和污染防治的设施、设备清单，以及发票或者融资租赁合同等所有权证明文件；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（七）生态环境主管部门出具的建设项目环境影响评价文件的审批文件；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（八）申请企业高级管理和专业技术人员名单；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（九）申请企业拆解操作规范、安全规程和固体废物利用处置方案。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上述材料可以通过政府信息系统获取的，审核机关可不再要求申请企业提供。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第十条 省级商务主管部门应当对收到的资质认定申请材料进行审核，对材料齐全、符合法定形式的，应当受理申请；对材料不齐全或者不符合法定形式的，应当在收到申请之日起5个工作日内告知申请企业需要补正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省级商务主管部门可以委托拆解经营场地所在地地（市）级商务主管部门对申请材料是否齐全、符合法定形式进行审核。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第十一条 省级商务主管部门受理资质认定申请后，应当组织成立专家组对申请企业进行现场验收评审。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省级商务主管部门应当建立由报废机动车拆解、生态环境保护、财务等相关领域专业技术人员组成的专家库，专家库人数不少于20人。现场验收评审专家组由5人以上单数专家组成，从专家库中随机抽取专家产生，专家应当具有专业代表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专家组根据本细则规定的资质认定条件，实施现场验收评审，如实填写《现场验收评审意见表》。现场验收评审专家应当对现场验收评审意见负责。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省级商务主管部门应当参照商务部报废机动车回收拆解企业现场验收评审意见示范表，结合本地实际，制定本地区《现场验收评审意见表》。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第十二条 省级商务主管部门经审查资质认定申请材料、《现场验收评审意见表》等，认为申请符合资质认定条件的，在省级商务主管部门网站和“全国汽车流通信息管理应用服务”系统予以公示，公示期不少于5个工作日。公示期间，对申请有异议的，省级商务主管部门应当根据需要通过组织听证、专家复评复审等对异议进行核实；对申请无异议的，省级商务主管部门应当在“全国汽车流通信息管理应用服务”系统对申请予以通过，创建企业账户，并颁发《报废机动车回收拆解企业资质认定证书》（以下简称《资质认定书》）。对申请不符合资质认定条件的，省级商务主管部门应当作出不予资质认定的决定并书面说明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省级商务主管部门应当及时将本行政区域内取得资质认定的回收拆解企业名单向社会公布。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第十三条 省级商务主管部门应当自受理资质认定申请之日起20个工作日内完成审查工作并作出相关决定。20个工作日内不能作出决定的，经省级商务主管部门负责人批准，可以延长10个工作日，并应当将延长期限的理由告知申请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现场验收评审、听证等所需时间不计算在本条规定的期限内。省级商务主管部门应当将所需时间书面告知申请企业。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第十四条 回收拆解企业不得涂改、出租、出借《资质认定书》，或者以其他形式非法转让《资质认定书》。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第十五条 回收拆解企业设立分支机构的，应当在市场监管部门注册登记后30日内通过“全国汽车流通信息管理应用服务”系统向分支机构注册登记所在地省级商务主管部门备案，并上传下列材料的电子文档：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（一）分支机构《营业执照》；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（二）《报废机动车回收拆解企业分支机构备案信息表》。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回收拆解企业的分支机构不得拆解报废机动车。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第十六条 回收拆解企业名称、住所或者法定代表人发生变更的，回收拆解企业应当自信息变更之日起30日内通过“全国汽车流通信息管理应用服务”系统上传变更说明及变更后的《营业执照》，经拆解经营场地所在地省级商务主管部门核准后换发《资质认定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第十七条 回收拆解企业拆解经营场地发生迁建、改建、扩建的，应当依据本细则重新申请回收拆解企业资质认定。申请符合资质认定条件的，予以换发《资质认定书》；不符合资质认定条件的，由原发证机关注销其《资质认定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第三章 回收拆解行为规范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第十八条 回收拆解企业在回收报废机动车时，应当核验机动车所有人有效身份证件，逐车登记机动车型号、号牌号码、车辆识别代号、发动机号等信息，并收回下列证牌：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（一）机动车登记证书原件；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（二）机动车行驶证原件；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（三）机动车号牌。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回收拆解企业应当核对报废机动车的车辆型号、号牌号码、车辆识别代号、发动机号等实车信息是否与机动车登记证书、机动车行驶证记载的信息一致。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无法提供本条第一款所列三项证牌中任意一项的，应当由机动车所有人出具书面情况说明，并对其真实性负责。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机动车所有人为自然人且委托他人代办的，还需提供受委托人有效证件及授权委托书；机动车所有人为机关、企业、事业单位、社会团体等的，需提供加盖单位公章的营业执照复印件、统一社会信用代码证书复印件或者社会团体法人登记证书复印件以及单位授权委托书、经办人身份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第十九条 回收拆解企业在回收报废机动车后，应当通过“全国汽车流通信息管理应用服务”系统如实录入机动车信息，打印《报废机动车回收证明》，上传机动车拆解前照片，机动车拆解后，上传拆解后照片。上传的照片应当包括机动车拆解前整体外观、拆解后状况以及车辆识别代号等特征。对按照规定应当在公安机关监督下解体的报废机动车，回收拆解企业应当在机动车拆解后，打印《报废机动车回收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回收拆解企业应当按照国家有关规定及时向公安机关交通管理部门申请机动车注销登记，将注销证明及《报废机动车回收证明》交给机动车所有人。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第二十条 报废机动车“五大总成”和尾气后处理装置，以及新能源汽车动力蓄电池不齐全的，机动车所有人应当书面说明情况，并对其真实性负责。机动车车架（或者车身）或者发动机缺失的应当认定为车辆缺失，回收拆解企业不得出具《报废机动车回收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第二十一条 机动车存在抵押、质押情形的，回收拆解企业不得出具《报废机动车回收证明》。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发现回收的报废机动车疑似为赃物或者用于盗窃、抢劫等犯罪活动工具的，以及涉嫌伪造变造号牌、车辆识别代号、发动机号的，回收拆解企业应当向公安机关报告。已经打印的《报废机动车回收证明》应当予以作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第二十二条 《报废机动车回收证明》需要重新开具或者作废的，回收拆解企业应当收回已开具的《报废机动车回收证明》，并向拆解经营场地所在地地（市）级商务主管部门提出书面申请。地（市）级商务主管部门在“全国汽车流通信息管理应用服务”系统中对相关信息进行更改，并通报同级公安机关交通管理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第二十三条 回收拆解企业必须在其资质认定的拆解经营场地内对回收的报废机动车予以拆解，禁止以任何方式交易报废机动车整车、拼装车。回收的报废大型客、货车等营运车辆和校车，应当在公安机关现场或者视频监督下解体。回收拆解企业应当积极配合报废机动车监督解体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第二十四条 回收拆解企业拆解报废机动车应当符合国家标准《报废机动车回收拆解企业技术规范》（GB22128）相关要求，并建立生产经营全覆盖的电子监控系统，录像保存至少1年。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第二十五条 回收拆解企业应当遵守环境保护法律、法规和强制性标准，建立固体废物管理台账，如实记录报废机动车拆解产物的种类、数量、流向、贮存、利用和处置等信息，并通过“全国固体废物管理信息系统”进行填报；制定危险废物管理计划，按照国家有关规定贮存、运输、转移和利用处置危险废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第四章 回收利用行为规范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第二十六条 回收拆解企业应当建立报废机动车零部件销售台账，如实记录报废机动车“五大总成”数量、型号、流向等信息，并录入“全国汽车流通信息管理应用服务”系统。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回收拆解企业应当对出售用于再制造的报废机动车“五大总成”按照商务部制定的标识规则编码，其中车架应当录入原车辆识别代号信息。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第二十七条 回收拆解企业应当按照国家对新能源汽车动力蓄电池回收利用管理有关要求，对报废新能源汽车的废旧动力蓄电池或者其他类型储能装置进行拆卸、收集、贮存、运输及回收利用，加强全过程安全管理。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回收拆解企业应当将报废新能源汽车车辆识别代号及动力蓄电池编码、数量、型号、流向等信息，录入“新能源汽车国家监测与动力蓄电池回收利用溯源综合管理平台”系统。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第二十八条 回收拆解企业拆解的报废机动车“五大总成”具备再制造条件的，可以按照国家有关规定出售给具有再制造能力的企业经过再制造予以循环利用；不具备再制造条件的，应当作为废金属，交售给冶炼或者破碎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第二十九条 回收拆解企业拆解的报废机动车“五大总成”以外的零部件符合保障人身和财产安全等强制性国家标准，能够继续使用的，可以出售，但应当标明“报废机动车回用件”。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回收拆解企业拆解的尾气后处理装置、危险废物应当如实记录，并交由有处理资质的企业进行拆解处置，不得向其他企业出售和转卖。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回收拆解企业拆卸的动力蓄电池应当交售给新能源汽车生产企业建立的动力蓄电池回收服务网点，或者符合国家对动力蓄电池梯次利用管理有关要求的梯次利用企业，或者从事废旧动力蓄电池综合利用的企业。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第三十条 禁止任何单位或者个人利用报废机动车“五大总成”拼装机动车。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第三十一条 机动车维修经营者不得承修已报废的机动车。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第五章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第三十二条 县级以上地方商务主管部门应当会同相关部门，采取“双随机、一公开”方式，对本行政区域内报废机动车回收拆解活动实施日常监督检查，重点检查以下方面：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（一）回收拆解企业符合资质认定条件情况；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（二）报废机动车回收拆解程序合规情况；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（三）《资质认定书》使用合规情况；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（四）出具《报废机动车回收证明》情况；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（五）“五大总成”及其他零部件处置情况。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第三十三条 县级以上地方商务主管部门可以会同相关部门采取下列措施进行监督检查：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（一）进入从事报废机动车回收拆解活动的有关场所进行检查；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（二）询问与监督检查事项有关的单位和个人，要求其说明情况；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（三）查阅、复制有关文件、资料，检查相关数据信息系统及复制相关信息数据；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（四）依据有关法律法规采取的其他措施。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第三十四条 县级以上地方商务主管部门发现回收拆解企业不再具备本细则第八条规定条件的，应当责令其限期整改；拒不改正或者逾期未改正的，由原发证机关撤销其《资质认定书》。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回收拆解企业停止报废机动车回收拆解业务12个月以上的，或者注销营业执照的，由原发证机关撤销其《资质认定书》。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省级商务主管部门应当将本行政区域内被撤销、吊销《资质认定书》的回收拆解企业名单及时向社会公布。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回收拆解企业因违反本细则受到被吊销《资质认定书》的行政处罚，禁止该企业自行政处罚生效之日起三年内再次申请报废机动车回收拆解资质认定。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第三十五条 各级商务、发展改革、工业和信息化、公安、生态环境、交通运输、市场监管等部门应当加强回收拆解企业监管信息共享，及时分享资质认定、变更、撤销等信息、回收拆解企业行政处罚以及《报废机动车回收证明》和报废机动车照片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第三十六条 县级以上地方商务主管部门应当会同有关部门建立回收拆解企业信用档案，将企业相关违法违规行为依法作出的处理决定录入信用档案，并及时向社会公布。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第三十七条 《资质认定书》《报废机动车回收证明》和《报废机动车回收拆解企业分支机构备案信息表》样式由商务部规定，省级商务主管部门负责印制发放，任何单位和个人不得买卖或者伪造、变造。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第三十八条 省级商务主管部门应当加强对现场验收评审专家库的管理，实施动态调整机制。专家在验收评审过程中出现违反独立、客观、公平、公正原则问题的，省级商务主管部门应当及时将有关专家调整出现场验收评审专家库，且不得再次选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第三十九条 县级以上地方商务主管部门应当向社会公布本部门的联系方式，方便公众举报报废机动车回收拆解相关的违法行为。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县级以上地方商务主管部门接到举报，应当及时依法调查处理，并为举报人保密；对实名举报的，应当将处理结果告知举报人。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第六章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第四十条 违反本细则第七条第一款规定，未取得资质认定，擅自从事报废机动车回收拆解活动的，由县级以上地方商务主管部门会同有关部门按照《管理办法》第十九条规定没收非法回收拆解的报废机动车、报废机动车“五大总成”和其他零部件，没收违法所得；违法所得在5万元以上的，并处违法所得2倍以上5倍以下的罚款；违法所得不足5万元或者没有违法所得的，并处5万元以上10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违反本细则第七条第二款规定，机动车生产企业未按照国家有关规定承担生产者责任向回收拆解企业提供相关技术支持的，由县级以上地方工业和信息化主管部门责令改正，并处1万元以上3万元以下的罚款。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第四十一条 违反本细则第十四条规定，回收拆解企业涂改、出租、出借或者以其他形式非法转让《资质认定书》的，由县级以上地方商务主管部门责令改正，并处1万元以上3万元以下的罚款。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第四十二条 违反本细则第十五条第一款规定，回收拆解企业未按照要求备案分支机构的，由分支机构注册登记所在地县级以上地方商务主管部门责令改正，并处1万元以上3万元以下的罚款。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违反本细则第十五条第二款规定，回收拆解企业的分支机构对报废机动车进行拆解的，由分支机构注册登记所在地县级以上地方商务主管部门责令改正，并处3万元罚款；拒不改正或者情节严重的，由原发证部门吊销回收拆解企业的《资质认定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第四十三条 违反本细则第十九条第一款、第二十条、第二十一条的规定，回收拆解企业违规开具或者发放《报废机动车回收证明》，或者未按照规定对已出具《报废机动车回收证明》的报废机动车进行拆解的，由县级以上地方商务主管部门责令限期改正，整改期间暂停打印《报废机动车回收证明》；情节严重的，处1万元以上3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回收拆解企业明知或者应当知道回收的机动车为赃物或者用于盗窃、抢劫等犯罪活动的犯罪工具，未向公安机关报告，擅自拆解、改装、拼装、倒卖该机动车的，由县级以上地方公安机关按照《治安管理处罚法》予以治安管理处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因违反前款规定，被追究刑事责任或者两年内被治安管理处罚两次以上的，由原发证部门吊销《资质认定书》。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第四十四条 违反本细则第十九条第二款规定，回收拆解企业未按照国家有关规定及时向公安机关交通管理部门办理机动车注销登记，并将注销证明转交机动车所有人的，由县级以上地方商务主管部门按照《管理办法》第二十二条规定责令改正，可以处1万元以上5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第四十五条 违反本细则第二十三条规定，回收拆解企业未在其资质认定的拆解经营场地内对回收的报废机动车予以拆解，或者交易报废机动车整车、拼装车的，由县级以上地方商务主管部门责令改正，并处3万元罚款；拒不改正或者情节严重的，由原发证部门吊销《资质认定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第四十六条 违反本细则第二十四条规定，回收拆解企业未建立生产经营全覆盖的电子监控系统，或者录像保存不足1年的，由县级以上地方商务主管部门责令限期改正，整改期间暂停打印《报废机动车回收证明》；情节严重的，处1万元以上3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第四十七条 回收拆解企业违反环境保护法律、法规和强制性标准，污染环境的，由生态环境主管部门按照《管理办法》第二十四条规定责令限期改正，并依法予以处罚；拒不改正或者逾期未改正的，由原发证部门吊销《资质认定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回收拆解企业不再符合本细则第八条规定有关环境保护相关认定条件的，由生态环境主管部门责令限期改正，并依法予以处罚；拒不改正或者逾期未改正的，由原发证部门撤销《资质认定书》。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回收拆解企业违反本细则第二十五条规定的，由生态环境主管部门依法予以处罚。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第四十八条 违反本细则第二十六条规定，回收拆解企业未按照要求建立报废机动车零部件销售台账并如实记录“五大总成”信息并上传信息系统的，由县级以上地方商务主管部门按照《管理办法》第二十三条规定责令改正，并处1万元以上5万元以下的罚款；情节严重的，责令停业整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第四十九条 违反本细则第二十七条规定，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由县级以上地方商务主管部门会同工业和信息化主管部门责令改正，并处1万元以上3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第五十条 违反本细则第二十八条、第二十九条规定，回收拆解企业出售的报废机动车“五大总成”及其他零部件不符合相关要求的，由县级以上地方商务主管部门按照《管理办法》第二十一条规定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回收拆解企业将报废机动车“五大总成”及其他零部件出售给或者交予本细则第二十八条、第二十九条规定以外企业处理的，由县级以上地方商务主管部门会同有关部门责令改正，并处1万元以上3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第五十一条 违反本细则第三十一条规定，机动车维修经营者承修已报废的机动车的，由县级以上道路运输管理机构责令改正；有违法所得的，没收违法所得，处违法所得2倍以上10倍以下的罚款；没有违法所得或者违法所得不足1万元的，处2万元以上5万元以下的罚款，没收报废机动车；情节严重的，由县级以上道路运输管理机构责令停业整顿；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第五十二条 违反本细则第三十七条规定，买卖或者伪造、变造《资质认定书》的，由县级以上地方公安机关依法给予治安管理处罚。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买卖或者伪造、变造《报废机动车回收证明》的，由县级以上地方公安机关按照《治安管理处罚法》予以治安管理处罚。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第五十三条 发现在拆解或者处置过程中可能造成环境污染的电器电子等产品，设计使用列入国家禁止使用名录的有毒有害物质的，回收拆解企业有权向市场监管部门进行举报，有关部门应当及时通报市场监管部门。市场监管部门依据《循环经济促进法》第五十一条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第五十四条 各级商务、发展改革、工业和信息化、公安、生态环境、交通运输、市场监管等部门及其工作人员应当按照《管理办法》和本细则规定履行职责。违反相关规定的，按照《管理办法》第二十五条规定追究责任。任何单位和个人有权对相关部门及其工作人员的违法违规行为进行举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第七章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第五十五条 省级商务主管部门可以结合本地实际情况制定本细则的实施办法，并报商务部备案。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第五十六条 本细则实施前已经取得报废机动车回收资质的企业，应当在本细则实施后两年内按照本细则的要求向省级商务主管部门申请重新进行资质认定。通过资质认定的，换发《资质认定书》；超过两年未通过资质认定的，由原发证部门注销其《资质认定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第五十七条 县级以上地方商务主管部门涉及本细则有关商务执法职责发生调整的，有关商务执法职责由本级人民政府确定的承担相关职责的部门实施。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第五十八条 本细则由商务部会同发展改革委、工业和信息化部、公安部、生态环境部、交通运输部、市场监管总局负责解释。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pPr>
      <w:r>
        <w:rPr>
          <w:rFonts w:hint="eastAsia" w:ascii="仿宋_GB2312" w:hAnsi="仿宋_GB2312" w:eastAsia="仿宋_GB2312" w:cs="仿宋_GB2312"/>
          <w:b w:val="0"/>
          <w:i w:val="0"/>
          <w:caps w:val="0"/>
          <w:color w:val="333333"/>
          <w:spacing w:val="0"/>
          <w:sz w:val="32"/>
          <w:szCs w:val="32"/>
          <w:bdr w:val="none" w:color="auto" w:sz="0" w:space="0"/>
          <w:shd w:val="clear" w:fill="FFFFFF"/>
        </w:rPr>
        <w:t>第五十九条 本细则自2020年9月1日起施行。</w:t>
      </w:r>
    </w:p>
    <w:sectPr>
      <w:pgSz w:w="11906" w:h="16838"/>
      <w:pgMar w:top="2098" w:right="1474" w:bottom="1984" w:left="1587" w:header="851" w:footer="992" w:gutter="0"/>
      <w:cols w:space="0" w:num="1"/>
      <w:rtlGutter w:val="0"/>
      <w:docGrid w:type="linesAndChars" w:linePitch="312" w:charSpace="-27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34350C"/>
    <w:rsid w:val="50D419DA"/>
    <w:rsid w:val="7D870F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酸奶瓶</cp:lastModifiedBy>
  <dcterms:modified xsi:type="dcterms:W3CDTF">2020-09-01T01:41:24Z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