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中华人民共和国资产评估法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（2016年7月2日第十二届全国人民代表大会常务委员会第二十一次会议通过）</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[2]</w:t>
      </w:r>
      <w:bookmarkStart w:id="0" w:name="ref_[2]_8052932"/>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 w:name="2_1"/>
      <w:bookmarkEnd w:id="1"/>
      <w:bookmarkStart w:id="2" w:name="sub8052932_2_1"/>
      <w:bookmarkEnd w:id="2"/>
      <w:bookmarkStart w:id="3" w:name="目录"/>
      <w:bookmarkEnd w:id="3"/>
      <w:bookmarkStart w:id="4" w:name="2-1"/>
      <w:bookmarkEnd w:id="4"/>
      <w:r>
        <w:rPr>
          <w:i w:val="0"/>
          <w:iCs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评估专业人员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评估机构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评估程序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行业协会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5" w:name="2_2"/>
      <w:bookmarkEnd w:id="5"/>
      <w:bookmarkStart w:id="6" w:name="sub8052932_2_2"/>
      <w:bookmarkEnd w:id="6"/>
      <w:bookmarkStart w:id="7" w:name="第一章 总则"/>
      <w:bookmarkEnd w:id="7"/>
      <w:bookmarkStart w:id="8" w:name="2-2"/>
      <w:bookmarkEnd w:id="8"/>
      <w:r>
        <w:rPr>
          <w:i w:val="0"/>
          <w:iCs w:val="0"/>
          <w:caps w:val="0"/>
          <w:color w:val="333333"/>
          <w:spacing w:val="0"/>
          <w:sz w:val="27"/>
          <w:szCs w:val="27"/>
          <w:bdr w:val="none" w:color="auto" w:sz="0" w:space="0"/>
          <w:shd w:val="clear" w:fill="FFFFFF"/>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为了规范资产评估行为，保护资产评估当事人合法权益和公共利益，促进资产评估行业健康发展，维护社会主义市场经济秩序，制定本法。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本法所称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"https://baike.baidu.com/item/%E8%B5%84%E4%BA%A7%E8%AF%84%E4%BC%B0/457081"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资产评估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（以下称评估），是指评估机构及其评估专业人员根据委托对不动产、动产、无形资产、企业价值、资产损失或者其他经济权益进行评定、估算，并出具评估报告的专业服务行为。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自然人、法人或者其他组织需要确定评估对象价值的，可以自愿委托评估机构评估。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涉及国有资产或者公共利益等事项，法律、行政法规规定需要评估的（以下称法定评估），应当依法委托评估机构评估。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评估机构及其评估专业人员开展业务应当遵守法律、行政法规和评估准则，遵循独立、客观、公正的原则。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评估机构及其评估专业人员依法开展业务，受法律保护。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评估专业人员从事评估业务，应当加入评估机构，并且只能在一个评估机构从事业务。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评估行业可以按照专业领域依法设立行业协会，实行自律管理，并接受有关评估行政管理部门的监督和社会监督。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国务院有关评估行政管理部门按照各自职责分工，对评估行业进行监督管理。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设区的市级以上地方人民政府有关评估行政管理部门按照各自职责分工，对本行政区域内的评估行业进行监督管理。</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[2]</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9" w:name="2_3"/>
      <w:bookmarkEnd w:id="9"/>
      <w:bookmarkStart w:id="10" w:name="sub8052932_2_3"/>
      <w:bookmarkEnd w:id="10"/>
      <w:bookmarkStart w:id="11" w:name="第二章 评估专业人员"/>
      <w:bookmarkEnd w:id="11"/>
      <w:bookmarkStart w:id="12" w:name="2-3"/>
      <w:bookmarkEnd w:id="12"/>
      <w:r>
        <w:rPr>
          <w:i w:val="0"/>
          <w:iCs w:val="0"/>
          <w:caps w:val="0"/>
          <w:color w:val="333333"/>
          <w:spacing w:val="0"/>
          <w:sz w:val="27"/>
          <w:szCs w:val="27"/>
          <w:bdr w:val="none" w:color="auto" w:sz="0" w:space="0"/>
          <w:shd w:val="clear" w:fill="FFFFFF"/>
        </w:rPr>
        <w:t>第二章 评估专业人员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评估专业人员包括评估师和其他具有评估专业知识及实践经验的评估从业人员。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评估师是指通过评估师资格考试的评估专业人员。国家根据经济社会发展需要确定评估师专业类别。</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有关全国性评估行业协会按照国家规定组织实施评估师资格全国统一考试。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具有高等院校专科以上学历的公民，可以参加评估师资格全国统一考试。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有关全国性评估行业协会应当在其网站上公布评估师名单，并实时更新。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因故意犯罪或者在从事评估、财务、会计、审计活动中因过失犯罪而受刑事处罚，自刑罚执行完毕之日起不满五年的人员，不得从事评估业务。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评估专业人员享有下列权利：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（一）要求委托人提供相关的权属证明、财务会计信息和其他资料，以及为执行公允的评估程序所需的必要协助；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（二）依法向有关国家机关或者其他组织查阅从事业务所需的文件、证明和资料；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（三）拒绝委托人或者其他组织、个人对评估行为和评估结果的非法干预；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（四）依法签署评估报告；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（五）法律、行政法规规定的其他权利。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评估专业人员应当履行下列义务：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（一）诚实守信，依法独立、客观、公正从事业务；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（二）遵守评估准则，履行调查职责，独立分析估算，勤勉谨慎从事业务；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（三）完成规定的继续教育，保持和提高专业能力；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（四）对评估活动中使用的有关文件、证明和资料的真实性、准确性、完整性进行核查和验证；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（五）对评估活动中知悉的国家秘密、商业秘密和个人隐私予以保密；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（六）与委托人或者其他相关当事人及评估对象有利害关系的，应当回避；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（七）接受行业协会的自律管理，履行行业协会章程规定的义务；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（八）法律、行政法规规定的其他义务。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评估专业人员不得有下列行为：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（一）私自接受委托从事业务、收取费用；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（二）同时在两个以上评估机构从事业务；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（三）采用欺骗、利诱、胁迫，或者贬损、诋毁其他评估专业人员等不正当手段招揽业务；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（四）允许他人以本人名义从事业务，或者冒用他人名义从事业务；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（五）签署本人未承办业务的评估报告；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（六）索要、收受或者变相索要、收受合同约定以外的酬金、财物，或者谋取其他不正当利益；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（七）签署虚假评估报告或者有重大遗漏的评估报告；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（八）违反法律、行政法规的其他行为。</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[2]</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3" w:name="2_4"/>
      <w:bookmarkEnd w:id="13"/>
      <w:bookmarkStart w:id="14" w:name="sub8052932_2_4"/>
      <w:bookmarkEnd w:id="14"/>
      <w:bookmarkStart w:id="15" w:name="第三章 评估机构"/>
      <w:bookmarkEnd w:id="15"/>
      <w:bookmarkStart w:id="16" w:name="2-4"/>
      <w:bookmarkEnd w:id="16"/>
      <w:r>
        <w:rPr>
          <w:i w:val="0"/>
          <w:iCs w:val="0"/>
          <w:caps w:val="0"/>
          <w:color w:val="333333"/>
          <w:spacing w:val="0"/>
          <w:sz w:val="27"/>
          <w:szCs w:val="27"/>
          <w:bdr w:val="none" w:color="auto" w:sz="0" w:space="0"/>
          <w:shd w:val="clear" w:fill="FFFFFF"/>
        </w:rPr>
        <w:t>第三章 评估机构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评估机构应当依法采用合伙或者公司形式，聘用评估专业人员开展评估业务。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合伙形式的评估机构，应当有两名以上评估师；其合伙人三分之二以上应当是具有三年以上从业经历且最近三年内未受停止从业处罚的评估师。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公司形式的评估机构，应当有八名以上评估师和两名以上股东，其中三分之二以上股东应当是具有三年以上从业经历且最近三年内未受停止从业处罚的评估师。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评估机构的合伙人或者股东为两名的，两名合伙人或者股东都应当是具有三年以上从业经历且最近三年内未受停止从业处罚的评估师。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设立评估机构，应当向工商行政管理部门申请办理登记。评估机构应当自领取营业执照之日起三十日内向有关评估行政管理部门备案。评估行政管理部门应当及时将评估机构备案情况向社会公告。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评估机构应当依法独立、客观、公正开展业务，建立健全质量控制制度，保证评估报告的客观、真实、合理。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评估机构应当建立健全内部管理制度，对本机构的评估专业人员遵守法律、行政法规和评估准则的情况进行监督，并对其从业行为负责。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评估机构应当依法接受监督检查，如实提供评估档案以及相关情况。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委托人拒绝提供或者不如实提供执行评估业务所需的权属证明、财务会计信息和其他资料的，评估机构有权依法拒绝其履行合同的要求。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委托人要求出具虚假评估报告或者有其他非法干预评估结果情形的，评估机构有权解除合同。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评估机构不得有下列行为：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（一）利用开展业务之便，谋取不正当利益；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（二）允许其他机构以本机构名义开展业务，或者冒用其他机构名义开展业务；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（三）以恶性压价、支付回扣、虚假宣传，或者贬损、诋毁其他评估机构等不正当手段招揽业务；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（四）受理与自身有利害关系的业务；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（五）分别接受利益冲突双方的委托，对同一评估对象进行评估；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（六）出具虚假评估报告或者有重大遗漏的评估报告；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（七）聘用或者指定不符合本法规定的人员从事评估业务；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（八）违反法律、行政法规的其他行为。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评估机构根据业务需要建立职业风险基金，或者自愿办理职业责任保险，完善风险防范机制。</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[2]</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7" w:name="2_5"/>
      <w:bookmarkEnd w:id="17"/>
      <w:bookmarkStart w:id="18" w:name="sub8052932_2_5"/>
      <w:bookmarkEnd w:id="18"/>
      <w:bookmarkStart w:id="19" w:name="第四章 评估程序"/>
      <w:bookmarkEnd w:id="19"/>
      <w:bookmarkStart w:id="20" w:name="2-5"/>
      <w:bookmarkEnd w:id="20"/>
      <w:r>
        <w:rPr>
          <w:i w:val="0"/>
          <w:iCs w:val="0"/>
          <w:caps w:val="0"/>
          <w:color w:val="333333"/>
          <w:spacing w:val="0"/>
          <w:sz w:val="27"/>
          <w:szCs w:val="27"/>
          <w:bdr w:val="none" w:color="auto" w:sz="0" w:space="0"/>
          <w:shd w:val="clear" w:fill="FFFFFF"/>
        </w:rPr>
        <w:t>第四章 评估程序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委托人有权自主选择符合本法规定的评估机构，任何组织或者个人不得非法限制或者干预。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评估事项涉及两个以上当事人的，由全体当事人协商委托评估机构。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委托开展法定评估业务，应当依法选择评估机构。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委托人应当与评估机构订立委托合同，约定双方的权利和义务。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委托人应当按照合同约定向评估机构支付费用，不得索要、收受或者变相索要、收受回扣。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委托人应当对其提供的权属证明、财务会计信息和其他资料的真实性、完整性和合法性负责。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对受理的评估业务，评估机构应当指定至少两名评估专业人员承办。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委托人有权要求与相关当事人及评估对象有利害关系的评估专业人员回避。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评估专业人员应当根据评估业务具体情况，对评估对象进行现场调查，收集权属证明、财务会计信息和其他资料并进行核查验证、分析整理，作为评估的依据。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评估专业人员应当恰当选择评估方法，除依据评估执业准则只能选择一种评估方法的外，应当选择两种以上评估方法，经综合分析，形成评估结论，编制评估报告。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评估机构应当对评估报告进行内部审核。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评估报告应当由至少两名承办该项业务的评估专业人员签名并加盖评估机构印章。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评估机构及其评估专业人员对其出具的评估报告依法承担责任。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委托人不得串通、唆使评估机构或者评估专业人员出具虚假评估报告。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评估机构开展法定评估业务，应当指定至少两名相应专业类别的评估师承办，评估报告应当由至少两名承办该项业务的评估师签名并加盖评估机构印章。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评估档案的保存期限不少于十五年，属于法定评估业务的，保存期限不少于三十年。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委托人对评估报告有异议的，可以要求评估机构解释。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委托人认为评估机构或者评估专业人员违法开展业务的，可以向有关评估行政管理部门或者行业协会投诉、举报，有关评估行政管理部门或者行业协会应当及时调查处理，并答复委托人。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委托人或者评估报告使用人应当按照法律规定和评估报告载明的使用范围使用评估报告。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委托人或者评估报告使用人违反前款规定使用评估报告的，评估机构和评估专业人员不承担责任。</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[2]</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1" w:name="2_6"/>
      <w:bookmarkEnd w:id="21"/>
      <w:bookmarkStart w:id="22" w:name="sub8052932_2_6"/>
      <w:bookmarkEnd w:id="22"/>
      <w:bookmarkStart w:id="23" w:name="第五章 行业协会"/>
      <w:bookmarkEnd w:id="23"/>
      <w:bookmarkStart w:id="24" w:name="2-6"/>
      <w:bookmarkEnd w:id="24"/>
      <w:r>
        <w:rPr>
          <w:i w:val="0"/>
          <w:iCs w:val="0"/>
          <w:caps w:val="0"/>
          <w:color w:val="333333"/>
          <w:spacing w:val="0"/>
          <w:sz w:val="27"/>
          <w:szCs w:val="27"/>
          <w:bdr w:val="none" w:color="auto" w:sz="0" w:space="0"/>
          <w:shd w:val="clear" w:fill="FFFFFF"/>
        </w:rPr>
        <w:t>第五章 行业协会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评估行业协会是评估机构和评估专业人员的自律性组织，依照法律、行政法规和章程实行自律管理。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评估行业按照专业领域设立全国性评估行业协会，根据需要设立地方性评估行业协会。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评估行业协会的章程由会员代表大会制定，报登记管理机关核准，并报有关评估行政管理部门备案。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评估机构、评估专业人员加入有关评估行业协会，平等享有章程规定的权利，履行章程规定的义务。有关评估行业协会公布加入本协会的评估机构、评估专业人员名单。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评估行业协会履行下列职责：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（一）制定会员自律管理办法，对会员实行自律管理；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（二）依据评估基本准则制定评估执业准则和职业道德准则；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（三）组织开展会员继续教育；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（四）建立会员信用档案，将会员遵守法律、行政法规和评估准则的情况记入信用档案，并向社会公开；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（五）检查会员建立风险防范机制的情况；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（六）受理对会员的投诉、举报，受理会员的申诉，调解会员执业纠纷；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（七）规范会员从业行为，定期对会员出具的评估报告进行检查，按照章程规定对会员给予奖惩，并将奖惩情况及时报告有关评估行政管理部门；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（八）保障会员依法开展业务，维护会员合法权益；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（九）法律、行政法规和章程规定的其他职责。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有关评估行业协会应当建立沟通协作和信息共享机制，根据需要制定共同的行为规范，促进评估行业健康有序发展。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评估行业协会收取会员会费的标准，由会员代表大会通过，并向社会公开。不得以会员交纳会费数额作为其在行业协会中担任职务的条件。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会费的收取、使用接受会员代表大会和有关部门的监督，任何组织或者个人不得侵占、私分和挪用。</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[2]</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5" w:name="2_7"/>
      <w:bookmarkEnd w:id="25"/>
      <w:bookmarkStart w:id="26" w:name="sub8052932_2_7"/>
      <w:bookmarkEnd w:id="26"/>
      <w:bookmarkStart w:id="27" w:name="第六章 监督管理"/>
      <w:bookmarkEnd w:id="27"/>
      <w:bookmarkStart w:id="28" w:name="2-7"/>
      <w:bookmarkEnd w:id="28"/>
      <w:r>
        <w:rPr>
          <w:i w:val="0"/>
          <w:iCs w:val="0"/>
          <w:caps w:val="0"/>
          <w:color w:val="333333"/>
          <w:spacing w:val="0"/>
          <w:sz w:val="27"/>
          <w:szCs w:val="27"/>
          <w:bdr w:val="none" w:color="auto" w:sz="0" w:space="0"/>
          <w:shd w:val="clear" w:fill="FFFFFF"/>
        </w:rPr>
        <w:t>第六章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国务院有关评估行政管理部门组织制定评估基本准则和评估行业监督管理办法。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评估行政管理部门对有关评估行业协会实施监督检查，对检查发现的问题和针对协会的投诉、举报，应当及时调查处理。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评估行政管理部门不得违反本法规定，对评估机构依法开展业务进行限制。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评估行政管理部门不得与评估行业协会、评估机构存在人员或者资金关联，不得利用职权为评估机构招揽业务。</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[2]</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9" w:name="2_8"/>
      <w:bookmarkEnd w:id="29"/>
      <w:bookmarkStart w:id="30" w:name="sub8052932_2_8"/>
      <w:bookmarkEnd w:id="30"/>
      <w:bookmarkStart w:id="31" w:name="第七章 法律责任"/>
      <w:bookmarkEnd w:id="31"/>
      <w:bookmarkStart w:id="32" w:name="2-8"/>
      <w:bookmarkEnd w:id="32"/>
      <w:r>
        <w:rPr>
          <w:i w:val="0"/>
          <w:iCs w:val="0"/>
          <w:caps w:val="0"/>
          <w:color w:val="333333"/>
          <w:spacing w:val="0"/>
          <w:sz w:val="27"/>
          <w:szCs w:val="27"/>
          <w:bdr w:val="none" w:color="auto" w:sz="0" w:space="0"/>
          <w:shd w:val="clear" w:fill="FFFFFF"/>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（一）私自接受委托从事业务、收取费用的；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（二）同时在两个以上评估机构从事业务的；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（三）采用欺骗、利诱、胁迫，或者贬损、诋毁其他评估专业人员等不正当手段招揽业务的；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（四）允许他人以本人名义从事业务，或者冒用他人名义从事业务的；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（五）签署本人未承办业务的评估报告或者有重大遗漏的评估报告的；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（六）索要、收受或者变相索要、收受合同约定以外的酬金、财物，或者谋取其他不正当利益的。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违反本法规定，未经工商登记以评估机构名义从事评估业务的，由工商行政管理部门责令停止违法活动；有违法所得的，没收违法所得，并处违法所得一倍以上五倍以下罚款。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（一）利用开展业务之便，谋取不正当利益的；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（二）允许其他机构以本机构名义开展业务，或者冒用其他机构名义开展业务的；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（三）以恶性压价、支付回扣、虚假宣传，或者贬损、诋毁其他评估机构等不正当手段招揽业务的；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（四）受理与自身有利害关系的业务的；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（五）分别接受利益冲突双方的委托，对同一评估对象进行评估的；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（六）出具有重大遗漏的评估报告的；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（七）未按本法规定的期限保存评估档案的；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（八）聘用或者指定不符合本法规定的人员从事评估业务的；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（九）对本机构的评估专业人员疏于管理，造成不良后果的。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评估机构未按本法规定备案或者不符合本法第十五条规定的条件的，由有关评估行政管理部门责令改正；拒不改正的，责令停业，可以并处一万元以上五万元以下罚款。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评估机构、评估专业人员在一年内累计三次因违反本法规定受到责令停业、责令停止从业以外处罚的，有关评估行政管理部门可以责令其停业或者停止从业一年以上五年以下。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评估专业人员违反本法规定，给委托人或者其他相关当事人造成损失的，由其所在的评估机构依法承担赔偿责任。评估机构履行赔偿责任后，可以向有故意或者重大过失行为的评估专业人员追偿。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（一）未依法选择评估机构的；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（二）索要、收受或者变相索要、收受回扣的；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（三）串通、唆使评估机构或者评估师出具虚假评估报告的；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（四）不如实向评估机构提供权属证明、财务会计信息和其他资料的；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（五）未按照法律规定和评估报告载明的使用范围使用评估报告的。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前款规定以外的委托人违反本法规定，给他人造成损失的，依法承担赔偿责任。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评估行业协会违反本法规定的，由有关评估行政管理部门给予警告，责令改正；拒不改正的，可以通报登记管理机关，由其依法给予处罚。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有关行政管理部门、评估行业协会工作人员违反本法规定，滥用职权、玩忽职守或者徇私舞弊的，依法给予处分；构成犯罪的，依法追究刑事责任。</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[2]</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3" w:name="2_9"/>
      <w:bookmarkEnd w:id="33"/>
      <w:bookmarkStart w:id="34" w:name="sub8052932_2_9"/>
      <w:bookmarkEnd w:id="34"/>
      <w:bookmarkStart w:id="35" w:name="第八章 附则"/>
      <w:bookmarkEnd w:id="35"/>
      <w:bookmarkStart w:id="36" w:name="2-9"/>
      <w:bookmarkEnd w:id="36"/>
      <w:r>
        <w:rPr>
          <w:i w:val="0"/>
          <w:iCs w:val="0"/>
          <w:caps w:val="0"/>
          <w:color w:val="333333"/>
          <w:spacing w:val="0"/>
          <w:sz w:val="27"/>
          <w:szCs w:val="27"/>
          <w:bdr w:val="none" w:color="auto" w:sz="0" w:space="0"/>
          <w:shd w:val="clear" w:fill="FFFFFF"/>
        </w:rPr>
        <w:t>第八章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本法自2016年12月1日起施行。</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[2]</w:t>
      </w:r>
    </w:p>
    <w:p>
      <w:bookmarkStart w:id="37" w:name="_GoBack"/>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00000000"/>
    <w:rsid w:val="25F0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陽光透過指尖1388137359</cp:lastModifiedBy>
  <dcterms:modified xsi:type="dcterms:W3CDTF">2022-05-17T08:47:17Z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494B72C15B734B0C8741BB62EB4E489D</vt:lpwstr>
  </property>
</Properties>
</file>